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5560" w14:textId="2AE58DE6" w:rsidR="00E301C2" w:rsidRPr="00E301C2" w:rsidRDefault="00A94CBD" w:rsidP="00FA0D45">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Pr>
          <w:rFonts w:ascii="Times New Roman" w:hAnsi="Times New Roman" w:cs="Times New Roman"/>
          <w:sz w:val="24"/>
          <w:szCs w:val="24"/>
        </w:rPr>
        <w:t xml:space="preserve"> </w:t>
      </w:r>
      <w:r w:rsidR="00DF2A86" w:rsidRPr="001A69F0">
        <w:rPr>
          <w:rFonts w:ascii="Times New Roman" w:eastAsia="Times New Roman" w:hAnsi="Times New Roman" w:cs="Times New Roman"/>
          <w:noProof/>
          <w:sz w:val="24"/>
          <w:szCs w:val="24"/>
          <w:lang w:eastAsia="lt-LT"/>
        </w:rPr>
        <w:drawing>
          <wp:inline distT="0" distB="0" distL="0" distR="0" wp14:anchorId="6A7948FB" wp14:editId="49F1A91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69D69BE"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FEEA08D"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09204E2"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0CD22CC5"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60C2CCC" w14:textId="12EF195D"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sidR="00EB7662">
        <w:rPr>
          <w:rFonts w:ascii="Times New Roman" w:eastAsia="Times New Roman" w:hAnsi="Times New Roman" w:cs="Times New Roman"/>
          <w:b/>
          <w:caps/>
          <w:sz w:val="24"/>
          <w:szCs w:val="24"/>
        </w:rPr>
        <w:t>5</w:t>
      </w:r>
      <w:r w:rsidR="0035352A">
        <w:rPr>
          <w:rFonts w:ascii="Times New Roman" w:eastAsia="Times New Roman" w:hAnsi="Times New Roman" w:cs="Times New Roman"/>
          <w:b/>
          <w:caps/>
          <w:sz w:val="24"/>
          <w:szCs w:val="24"/>
        </w:rPr>
        <w:t>4</w:t>
      </w:r>
      <w:r w:rsidRPr="001A69F0">
        <w:rPr>
          <w:rFonts w:ascii="Times New Roman" w:eastAsia="Times New Roman" w:hAnsi="Times New Roman" w:cs="Times New Roman"/>
          <w:b/>
          <w:caps/>
          <w:sz w:val="24"/>
          <w:szCs w:val="24"/>
        </w:rPr>
        <w:t>-ojo posėdžio sušaukimo</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4C1F86E5" w14:textId="3E156CD9" w:rsidR="00DF2A86" w:rsidRPr="00F5738A"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202</w:t>
      </w:r>
      <w:r w:rsidR="00EB7662">
        <w:rPr>
          <w:rFonts w:ascii="Times New Roman" w:eastAsia="Times New Roman" w:hAnsi="Times New Roman" w:cs="Times New Roman"/>
          <w:sz w:val="24"/>
          <w:szCs w:val="24"/>
        </w:rPr>
        <w:t>3</w:t>
      </w:r>
      <w:r w:rsidRPr="00F5738A">
        <w:rPr>
          <w:rFonts w:ascii="Times New Roman" w:eastAsia="Times New Roman" w:hAnsi="Times New Roman" w:cs="Times New Roman"/>
          <w:sz w:val="24"/>
          <w:szCs w:val="24"/>
        </w:rPr>
        <w:t xml:space="preserve"> m. </w:t>
      </w:r>
      <w:r w:rsidR="0035352A">
        <w:rPr>
          <w:rFonts w:ascii="Times New Roman" w:eastAsia="Times New Roman" w:hAnsi="Times New Roman" w:cs="Times New Roman"/>
          <w:sz w:val="24"/>
          <w:szCs w:val="24"/>
        </w:rPr>
        <w:t>kovo 23</w:t>
      </w:r>
      <w:r w:rsidR="00222F29">
        <w:rPr>
          <w:rFonts w:ascii="Times New Roman" w:eastAsia="Times New Roman" w:hAnsi="Times New Roman" w:cs="Times New Roman"/>
          <w:sz w:val="24"/>
          <w:szCs w:val="24"/>
        </w:rPr>
        <w:t xml:space="preserve"> </w:t>
      </w:r>
      <w:r w:rsidRPr="00F5738A">
        <w:rPr>
          <w:rFonts w:ascii="Times New Roman" w:eastAsia="Times New Roman" w:hAnsi="Times New Roman" w:cs="Times New Roman"/>
          <w:sz w:val="24"/>
          <w:szCs w:val="24"/>
        </w:rPr>
        <w:t>d. Nr. 1-MP-</w:t>
      </w:r>
    </w:p>
    <w:p w14:paraId="7086D189" w14:textId="77777777"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7F216682" w14:textId="77777777" w:rsidR="00DF2A86" w:rsidRPr="001A69F0" w:rsidRDefault="00DF2A86" w:rsidP="00FA0D45">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75025E5C" w14:textId="77777777" w:rsidR="00644DB8" w:rsidRPr="00644DB8" w:rsidRDefault="00DF2A86" w:rsidP="009B269D">
      <w:pPr>
        <w:spacing w:line="360" w:lineRule="auto"/>
        <w:jc w:val="both"/>
        <w:rPr>
          <w:rFonts w:ascii="Times New Roman" w:eastAsia="Times New Roman" w:hAnsi="Times New Roman" w:cs="Times New Roman"/>
          <w:sz w:val="24"/>
          <w:szCs w:val="24"/>
          <w:lang w:eastAsia="lt-LT"/>
        </w:rPr>
      </w:pPr>
      <w:r w:rsidRPr="001A69F0">
        <w:rPr>
          <w:rFonts w:ascii="Times New Roman" w:eastAsia="Times New Roman" w:hAnsi="Times New Roman" w:cs="Times New Roman"/>
          <w:sz w:val="24"/>
          <w:szCs w:val="24"/>
        </w:rPr>
        <w:tab/>
      </w:r>
      <w:r w:rsidR="00644DB8" w:rsidRPr="00644DB8">
        <w:rPr>
          <w:rFonts w:ascii="Times New Roman" w:eastAsia="Times New Roman" w:hAnsi="Times New Roman" w:cs="Times New Roman"/>
          <w:sz w:val="24"/>
          <w:szCs w:val="24"/>
        </w:rPr>
        <w:t>Vadovaudamasis Lietuvos Respublikos vietos savivaldos įstatymo 20 straipsnio 2 dalies 1 punktu, 4 dalimi,</w:t>
      </w:r>
    </w:p>
    <w:p w14:paraId="3A03489C" w14:textId="52F333CC" w:rsidR="00EB7662" w:rsidRDefault="00F9285C" w:rsidP="00EB766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F2A86" w:rsidRPr="001A69F0">
        <w:rPr>
          <w:rFonts w:ascii="Times New Roman" w:eastAsia="Times New Roman" w:hAnsi="Times New Roman" w:cs="Times New Roman"/>
          <w:sz w:val="24"/>
          <w:szCs w:val="24"/>
        </w:rPr>
        <w:t>š a u k i u 202</w:t>
      </w:r>
      <w:r w:rsidR="00EB7662">
        <w:rPr>
          <w:rFonts w:ascii="Times New Roman" w:eastAsia="Times New Roman" w:hAnsi="Times New Roman" w:cs="Times New Roman"/>
          <w:sz w:val="24"/>
          <w:szCs w:val="24"/>
        </w:rPr>
        <w:t>3</w:t>
      </w:r>
      <w:r w:rsidR="00DF2A86" w:rsidRPr="001A69F0">
        <w:rPr>
          <w:rFonts w:ascii="Times New Roman" w:eastAsia="Times New Roman" w:hAnsi="Times New Roman" w:cs="Times New Roman"/>
          <w:sz w:val="24"/>
          <w:szCs w:val="24"/>
        </w:rPr>
        <w:t xml:space="preserve"> </w:t>
      </w:r>
      <w:r w:rsidR="00DF2A86" w:rsidRPr="00F91615">
        <w:rPr>
          <w:rFonts w:ascii="Times New Roman" w:eastAsia="Times New Roman" w:hAnsi="Times New Roman" w:cs="Times New Roman"/>
          <w:sz w:val="24"/>
          <w:szCs w:val="24"/>
        </w:rPr>
        <w:t xml:space="preserve">m. </w:t>
      </w:r>
      <w:r w:rsidR="0035352A">
        <w:rPr>
          <w:rFonts w:ascii="Times New Roman" w:eastAsia="Times New Roman" w:hAnsi="Times New Roman" w:cs="Times New Roman"/>
          <w:sz w:val="24"/>
          <w:szCs w:val="24"/>
        </w:rPr>
        <w:t>kovo 30</w:t>
      </w:r>
      <w:r w:rsidR="00DF2A86" w:rsidRPr="00F91615">
        <w:rPr>
          <w:rFonts w:ascii="Times New Roman" w:eastAsia="Times New Roman" w:hAnsi="Times New Roman" w:cs="Times New Roman"/>
          <w:sz w:val="24"/>
          <w:szCs w:val="24"/>
        </w:rPr>
        <w:t xml:space="preserve"> d. 1</w:t>
      </w:r>
      <w:r w:rsidR="00A957AE">
        <w:rPr>
          <w:rFonts w:ascii="Times New Roman" w:eastAsia="Times New Roman" w:hAnsi="Times New Roman" w:cs="Times New Roman"/>
          <w:sz w:val="24"/>
          <w:szCs w:val="24"/>
        </w:rPr>
        <w:t>0</w:t>
      </w:r>
      <w:r w:rsidR="00DF2A86" w:rsidRPr="00F91615">
        <w:rPr>
          <w:rFonts w:ascii="Times New Roman" w:eastAsia="Times New Roman" w:hAnsi="Times New Roman" w:cs="Times New Roman"/>
          <w:sz w:val="24"/>
          <w:szCs w:val="24"/>
        </w:rPr>
        <w:t xml:space="preserve"> val. Anykščių rajono savivaldybės tarybos </w:t>
      </w:r>
      <w:r w:rsidR="00EB7662">
        <w:rPr>
          <w:rFonts w:ascii="Times New Roman" w:eastAsia="Times New Roman" w:hAnsi="Times New Roman" w:cs="Times New Roman"/>
          <w:sz w:val="24"/>
          <w:szCs w:val="24"/>
        </w:rPr>
        <w:t>5</w:t>
      </w:r>
      <w:r w:rsidR="0035352A">
        <w:rPr>
          <w:rFonts w:ascii="Times New Roman" w:eastAsia="Times New Roman" w:hAnsi="Times New Roman" w:cs="Times New Roman"/>
          <w:sz w:val="24"/>
          <w:szCs w:val="24"/>
        </w:rPr>
        <w:t>4</w:t>
      </w:r>
      <w:r w:rsidR="00DF2A86" w:rsidRPr="00F91615">
        <w:rPr>
          <w:rFonts w:ascii="Times New Roman" w:eastAsia="Times New Roman" w:hAnsi="Times New Roman" w:cs="Times New Roman"/>
          <w:sz w:val="24"/>
          <w:szCs w:val="24"/>
        </w:rPr>
        <w:t>-ąjį</w:t>
      </w:r>
      <w:r w:rsidR="00DF2A86" w:rsidRPr="001A69F0">
        <w:rPr>
          <w:rFonts w:ascii="Times New Roman" w:eastAsia="Times New Roman" w:hAnsi="Times New Roman" w:cs="Times New Roman"/>
          <w:sz w:val="24"/>
          <w:szCs w:val="24"/>
        </w:rPr>
        <w:t xml:space="preserve"> posėdį ir t e i k i u svarstyti šiuos klausimus:</w:t>
      </w:r>
      <w:bookmarkEnd w:id="0"/>
    </w:p>
    <w:p w14:paraId="2522D515"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 Dėl Anykščių rajono savivaldybės 2023 metų biudžeto patvirtinimo pakeitimo (1-T-72). </w:t>
      </w:r>
    </w:p>
    <w:p w14:paraId="44554F76"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 Dėl Anykščių rajono savivaldybės biudžeto sudarymo ir vykdymo tvarkos aprašo patvirtinimo pakeitimo (1-T-71). </w:t>
      </w:r>
    </w:p>
    <w:p w14:paraId="17D62AA0" w14:textId="3DF86A8E"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 </w:t>
      </w:r>
      <w:r w:rsidR="00EB52CF">
        <w:rPr>
          <w:rFonts w:ascii="Times New Roman" w:hAnsi="Times New Roman" w:cs="Times New Roman"/>
          <w:kern w:val="2"/>
          <w:sz w:val="24"/>
          <w:szCs w:val="24"/>
          <w14:ligatures w14:val="standardContextual"/>
        </w:rPr>
        <w:t>D</w:t>
      </w:r>
      <w:r w:rsidR="00EB52CF" w:rsidRPr="00EB52CF">
        <w:rPr>
          <w:rFonts w:ascii="Times New Roman" w:hAnsi="Times New Roman" w:cs="Times New Roman"/>
          <w:kern w:val="2"/>
          <w:sz w:val="24"/>
          <w:szCs w:val="24"/>
          <w14:ligatures w14:val="standardContextual"/>
        </w:rPr>
        <w:t xml:space="preserve">ėl </w:t>
      </w:r>
      <w:r w:rsidR="00EB52CF">
        <w:rPr>
          <w:rFonts w:ascii="Times New Roman" w:hAnsi="Times New Roman" w:cs="Times New Roman"/>
          <w:kern w:val="2"/>
          <w:sz w:val="24"/>
          <w:szCs w:val="24"/>
          <w14:ligatures w14:val="standardContextual"/>
        </w:rPr>
        <w:t>A</w:t>
      </w:r>
      <w:r w:rsidR="00EB52CF" w:rsidRPr="00EB52CF">
        <w:rPr>
          <w:rFonts w:ascii="Times New Roman" w:hAnsi="Times New Roman" w:cs="Times New Roman"/>
          <w:kern w:val="2"/>
          <w:sz w:val="24"/>
          <w:szCs w:val="24"/>
          <w14:ligatures w14:val="standardContextual"/>
        </w:rPr>
        <w:t>nykščių rajono savivaldybės mero rezervo lėšų naudojimo tvarkos aprašo patvirtinimo</w:t>
      </w:r>
      <w:r w:rsidR="00EB52CF" w:rsidRPr="009E45AB">
        <w:rPr>
          <w:rFonts w:ascii="Times New Roman" w:hAnsi="Times New Roman" w:cs="Times New Roman"/>
          <w:kern w:val="2"/>
          <w:sz w:val="24"/>
          <w:szCs w:val="24"/>
          <w14:ligatures w14:val="standardContextual"/>
        </w:rPr>
        <w:t xml:space="preserve"> </w:t>
      </w:r>
      <w:r w:rsidRPr="009E45AB">
        <w:rPr>
          <w:rFonts w:ascii="Times New Roman" w:hAnsi="Times New Roman" w:cs="Times New Roman"/>
          <w:kern w:val="2"/>
          <w:sz w:val="24"/>
          <w:szCs w:val="24"/>
          <w14:ligatures w14:val="standardContextual"/>
        </w:rPr>
        <w:t>(1-T-84)</w:t>
      </w:r>
      <w:r w:rsidR="00906969">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0E2DFDEA"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Vida  Bužinskienė</w:t>
      </w:r>
    </w:p>
    <w:p w14:paraId="1572BFEB"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 Dėl Anykščių rajono savivaldybės atsinaujinančių išteklių energijos naudojimo plėtros veiksmų plano iki 2030 m. patvirtinimo (1-T-88). </w:t>
      </w:r>
    </w:p>
    <w:p w14:paraId="6E395FE7"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 Dėl Anykščių rajono savivaldybės tarybos 2019 m. liepos 25 d. sprendimo Nr. 1-TS-242 „Dėl atstovų delegavimo į asociacijos Anykščių miesto vietos veiklos grupės valdybą“ pakeitimo (1-T-111). </w:t>
      </w:r>
    </w:p>
    <w:p w14:paraId="2A211057" w14:textId="56DAA84B"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6.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Baltijos jūros regiono tarptautinio bendradarbiavimo programos 1-ojo kvietimo projekte </w:t>
      </w:r>
      <w:r w:rsidR="00906969">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Socialinės inovacijos </w:t>
      </w:r>
      <w:proofErr w:type="spellStart"/>
      <w:r w:rsidRPr="009E45AB">
        <w:rPr>
          <w:rFonts w:ascii="Times New Roman" w:hAnsi="Times New Roman" w:cs="Times New Roman"/>
          <w:kern w:val="2"/>
          <w:sz w:val="24"/>
          <w:szCs w:val="24"/>
          <w14:ligatures w14:val="standardContextual"/>
        </w:rPr>
        <w:t>žaidimizacijos</w:t>
      </w:r>
      <w:proofErr w:type="spellEnd"/>
      <w:r w:rsidRPr="009E45AB">
        <w:rPr>
          <w:rFonts w:ascii="Times New Roman" w:hAnsi="Times New Roman" w:cs="Times New Roman"/>
          <w:kern w:val="2"/>
          <w:sz w:val="24"/>
          <w:szCs w:val="24"/>
          <w14:ligatures w14:val="standardContextual"/>
        </w:rPr>
        <w:t xml:space="preserve"> metodu vandens paslaugų sektoriuje</w:t>
      </w:r>
      <w:r w:rsidR="00906969">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projekto partnerio teisėmis (1-T-102). </w:t>
      </w:r>
    </w:p>
    <w:p w14:paraId="517C90FA"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lastRenderedPageBreak/>
        <w:t xml:space="preserve">            7.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projekte „Pažintinių takų tinklas Latvijos ir Lietuvos pasienio regione“ pagrindinio partnerio teisėmis (1-T-103). </w:t>
      </w:r>
    </w:p>
    <w:p w14:paraId="32D2A994" w14:textId="43CF9A62"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8.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Baltijos jūros regiono tarptautinio bendradarbiavimo programos 1-ojo kvietimo projekte </w:t>
      </w:r>
      <w:r w:rsidR="00906969">
        <w:rPr>
          <w:rFonts w:ascii="Times New Roman" w:hAnsi="Times New Roman" w:cs="Times New Roman"/>
          <w:kern w:val="2"/>
          <w:sz w:val="24"/>
          <w:szCs w:val="24"/>
          <w14:ligatures w14:val="standardContextual"/>
        </w:rPr>
        <w:t>„</w:t>
      </w:r>
      <w:proofErr w:type="spellStart"/>
      <w:r w:rsidRPr="009E45AB">
        <w:rPr>
          <w:rFonts w:ascii="Times New Roman" w:hAnsi="Times New Roman" w:cs="Times New Roman"/>
          <w:kern w:val="2"/>
          <w:sz w:val="24"/>
          <w:szCs w:val="24"/>
          <w14:ligatures w14:val="standardContextual"/>
        </w:rPr>
        <w:t>Change</w:t>
      </w:r>
      <w:proofErr w:type="spellEnd"/>
      <w:r w:rsidRPr="009E45AB">
        <w:rPr>
          <w:rFonts w:ascii="Times New Roman" w:hAnsi="Times New Roman" w:cs="Times New Roman"/>
          <w:kern w:val="2"/>
          <w:sz w:val="24"/>
          <w:szCs w:val="24"/>
          <w14:ligatures w14:val="standardContextual"/>
        </w:rPr>
        <w:t>(K)</w:t>
      </w:r>
      <w:proofErr w:type="spellStart"/>
      <w:r w:rsidRPr="009E45AB">
        <w:rPr>
          <w:rFonts w:ascii="Times New Roman" w:hAnsi="Times New Roman" w:cs="Times New Roman"/>
          <w:kern w:val="2"/>
          <w:sz w:val="24"/>
          <w:szCs w:val="24"/>
          <w14:ligatures w14:val="standardContextual"/>
        </w:rPr>
        <w:t>now</w:t>
      </w:r>
      <w:proofErr w:type="spellEnd"/>
      <w:r w:rsidRPr="009E45AB">
        <w:rPr>
          <w:rFonts w:ascii="Times New Roman" w:hAnsi="Times New Roman" w:cs="Times New Roman"/>
          <w:kern w:val="2"/>
          <w:sz w:val="24"/>
          <w:szCs w:val="24"/>
          <w14:ligatures w14:val="standardContextual"/>
        </w:rPr>
        <w:t xml:space="preserve">! – Mąstysenos keitimas nuo vienkartinio naudojimo į žiedines arba daugkartinio naudojimo maisto pristatymo sistemas BJR miestuose“ projekto partnerio teisėmis (1-T-104). </w:t>
      </w:r>
    </w:p>
    <w:p w14:paraId="56C055AD" w14:textId="5AA330F0"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9. Dėl pritarimo dalyvauti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projekte „Skaidrumas, komunikacija ir pasitikėjimas: skatinti Latvijos ir Lietuvos pasienio teritorijų vietos valdžios gebėjimus puoselėti ir įgalinti efektyvią informacinę ekosistemą</w:t>
      </w:r>
      <w:r w:rsidR="00906969">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projekto partnerio teisėmis (1-T-105). </w:t>
      </w:r>
    </w:p>
    <w:p w14:paraId="2BA3AF8E"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Monika Kondratavičiūtė</w:t>
      </w:r>
    </w:p>
    <w:p w14:paraId="4192AF08"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10. Dėl gyventojų iniciatyvų, skirtų Anykščių rajono gyvenamajai aplinkai gerinti, projektų idėjų atrankos ir finansavimo tvarkos aprašo patvirtinimo (1-T-101). </w:t>
      </w:r>
    </w:p>
    <w:p w14:paraId="33519495"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Donata Sabaliauskaitė</w:t>
      </w:r>
    </w:p>
    <w:p w14:paraId="5BBDE754"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11. Dėl Anykščių rajono savivaldybės tarybos 2019 m. birželio 27 d. sprendimo Nr. 1-TS-228 „Dėl Anykščių rajono savivaldybės administracijos struktūros patvirtinimo“ pakeitimo (1-T-96). </w:t>
      </w:r>
    </w:p>
    <w:p w14:paraId="1F605B22"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Marijus </w:t>
      </w:r>
      <w:proofErr w:type="spellStart"/>
      <w:r w:rsidRPr="009E45AB">
        <w:rPr>
          <w:rFonts w:ascii="Times New Roman" w:hAnsi="Times New Roman" w:cs="Times New Roman"/>
          <w:b/>
          <w:bCs/>
          <w:kern w:val="2"/>
          <w:sz w:val="24"/>
          <w:szCs w:val="24"/>
          <w14:ligatures w14:val="standardContextual"/>
        </w:rPr>
        <w:t>Paužuolis</w:t>
      </w:r>
      <w:proofErr w:type="spellEnd"/>
    </w:p>
    <w:p w14:paraId="4E94E41E"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12. Dėl Anykščių rajono savivaldybės saugotinų želdinių kirtimo, kitokio pašalinimo iš augimo vietos ar intensyvaus genėjimo leidimų išdavimo ir prašymų dėl želdinių atkuriamosios vertės kompensacijos dydžio perskaičiavimo nagrinėjimo ir sumokėtos želdinių atkuriamosios vertės kompensacijos grąžinimo tvarkos aprašo patvirtinimo (1-T-109). </w:t>
      </w:r>
    </w:p>
    <w:p w14:paraId="410038A7"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Daiva  Gasiūnienė</w:t>
      </w:r>
    </w:p>
    <w:p w14:paraId="408A2BC5"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13. Dėl Anykščių rajono savivaldybės tarybos 2016 m. lapkričio 24 d. sprendimo Nr. 1-TS-311 „Dėl įmokos už komunalinių atliekų surinkimą iš atliekų turėtojų ir atliekų tvarkymą dydžių ir jų taikymo tvarkos bei kompensacijų taikymo už komunalinių atliekų tvarkymą tvarkos aprašo patvirtinimo“ pakeitimo (1-T-98). </w:t>
      </w:r>
    </w:p>
    <w:p w14:paraId="0FBDFAE3"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14. Dėl leidimų laidoti išdavimo, laidojimo ir kapinių priežiūros bei lankymo, kapaviečių (kapų) identifikavimo, leidimo laidoti neprižiūrimose kapavietėse išdavimo Anykščių rajono savivaldybės teritorijoje tvarkos aprašo patvirtinimo (1-T-115). </w:t>
      </w:r>
    </w:p>
    <w:p w14:paraId="064E9389"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Ramūnas </w:t>
      </w:r>
      <w:proofErr w:type="spellStart"/>
      <w:r w:rsidRPr="009E45AB">
        <w:rPr>
          <w:rFonts w:ascii="Times New Roman" w:hAnsi="Times New Roman" w:cs="Times New Roman"/>
          <w:b/>
          <w:bCs/>
          <w:kern w:val="2"/>
          <w:sz w:val="24"/>
          <w:szCs w:val="24"/>
          <w14:ligatures w14:val="standardContextual"/>
        </w:rPr>
        <w:t>Blazarėnas</w:t>
      </w:r>
      <w:proofErr w:type="spellEnd"/>
    </w:p>
    <w:p w14:paraId="0F7EA3AC"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15. Dėl 2023 metų neapmokestinamųjų žemės sklypų dydžių fiziniams asmenims nustatymo (1-T-85). </w:t>
      </w:r>
    </w:p>
    <w:p w14:paraId="0859BA1B"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16. Dėl 2023 metų valstybinės žemės nuomos mokesčio tarifų ir lengvatų nustatymo (1-T-94). </w:t>
      </w:r>
    </w:p>
    <w:p w14:paraId="75454F42" w14:textId="4B63B00D"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w:t>
      </w:r>
      <w:r w:rsidR="00906969">
        <w:rPr>
          <w:rFonts w:ascii="Times New Roman" w:hAnsi="Times New Roman" w:cs="Times New Roman"/>
          <w:b/>
          <w:bCs/>
          <w:kern w:val="2"/>
          <w:sz w:val="24"/>
          <w:szCs w:val="24"/>
          <w14:ligatures w14:val="standardContextual"/>
        </w:rPr>
        <w:t>–</w:t>
      </w:r>
      <w:r w:rsidRPr="009E45AB">
        <w:rPr>
          <w:rFonts w:ascii="Times New Roman" w:hAnsi="Times New Roman" w:cs="Times New Roman"/>
          <w:b/>
          <w:bCs/>
          <w:kern w:val="2"/>
          <w:sz w:val="24"/>
          <w:szCs w:val="24"/>
          <w14:ligatures w14:val="standardContextual"/>
        </w:rPr>
        <w:t xml:space="preserve"> Virmantas Velikonis</w:t>
      </w:r>
    </w:p>
    <w:p w14:paraId="7EFE92AE"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17. Dėl Anykščių rajono savivaldybės tarybos 2017 m. gruodžio 21 d. sprendimo Nr. 1-TS-337 ,,Dėl pritarimo Anykščių rajono savivaldybės vietinės reikšmės kelių ir gatvių rekonstravimo ir kapitalinio remonto prioritetiniams sąrašams‘‘ pakeitimo (1-T-122). </w:t>
      </w:r>
    </w:p>
    <w:p w14:paraId="074E1939"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18. Dėl  pritarimo Anykščių rajono savivaldybės vietinės reikšmės kelių, gatvių ir kelių statinių projektavimo, tiesimo (statybos) rekonstravimo, remonto ir priežiūros darbų, finansuojamų kelių priežiūros ir plėtros programos lėšomis, 2023 metų objektų sąrašui (1-T-113). </w:t>
      </w:r>
    </w:p>
    <w:p w14:paraId="5A2A447F"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Pranešėjas – Nikolajus </w:t>
      </w:r>
      <w:proofErr w:type="spellStart"/>
      <w:r w:rsidRPr="009E45AB">
        <w:rPr>
          <w:rFonts w:ascii="Times New Roman" w:hAnsi="Times New Roman" w:cs="Times New Roman"/>
          <w:b/>
          <w:bCs/>
          <w:kern w:val="2"/>
          <w:sz w:val="24"/>
          <w:szCs w:val="24"/>
          <w14:ligatures w14:val="standardContextual"/>
        </w:rPr>
        <w:t>Stanislavovas</w:t>
      </w:r>
      <w:proofErr w:type="spellEnd"/>
    </w:p>
    <w:p w14:paraId="22929D19"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19. Dėl pritarimo Anykščių lopšelio-darželio „Žilvitis“ 2022 metų veiklos ataskaitai (1-T-83). </w:t>
      </w:r>
    </w:p>
    <w:p w14:paraId="6DA17D34"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20. Dėl pritarimo Anykščių kūno kultūros ir sporto centro 2022 metų veiklos ataskaitai (1-T-89). </w:t>
      </w:r>
    </w:p>
    <w:p w14:paraId="674D2BC6"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21. Dėl mokinių skaičiaus kiekvienos klasės sraute ir klasių skaičiaus kiekviename sraute nustatymo 2023–2024 mokslo metams Anykščių rajono savivaldybės bendrojo ugdymo mokyklose ir jų skyriuose (1-T-90). </w:t>
      </w:r>
    </w:p>
    <w:p w14:paraId="16953CC0"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22. Dėl priešmokyklinio ugdymo grupių skaičiaus, vaikų skaičiaus grupėse ir priešmokyklinio ugdymo organizavimo modelių 2023–2024 mokslo metams Anykščių rajono savivaldybės bendrojo ugdymo ir ikimokyklinio ugdymo įstaigose nustatymo (1-T-95). </w:t>
      </w:r>
    </w:p>
    <w:p w14:paraId="764841DA"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Jurgita Banienė</w:t>
      </w:r>
    </w:p>
    <w:p w14:paraId="4D133990"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23. Dėl pritarimo A. Baranausko ir A. Vienuolio-Žukausko memorialinio muziejaus 2022 metų veiklos ataskaitai (1-T-73). </w:t>
      </w:r>
    </w:p>
    <w:p w14:paraId="75941C68"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24. Dėl pritarimo Anykščių rajono savivaldybės Liudvikos ir Stanislovo Didžiulių viešosios bibliotekos 2022 metų veiklos ataskaitai (1-T-74). </w:t>
      </w:r>
    </w:p>
    <w:p w14:paraId="4E12AC7B"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25. Dėl pritarimo Anykščių menų centro 2022 metų veiklos ataskaitai (1-T-75). </w:t>
      </w:r>
    </w:p>
    <w:p w14:paraId="3D6FB756"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26. Dėl pritarimo Anykščių kultūros centro 2022 metų veiklos ataskaitai (1-T-76). </w:t>
      </w:r>
    </w:p>
    <w:p w14:paraId="01D9311E" w14:textId="538314DF"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27. Dėl pritarimo VšĮ Anykščių menų inkubatoriaus-menų studijos 2022 metų veiklos ataskaitai (1-T-86). </w:t>
      </w:r>
    </w:p>
    <w:p w14:paraId="043DFB55"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28. Dėl pritarimo Viešosios įstaigos Anykščių Turizmo ir verslo informacijos centras 2022 metų veiklos ataskaitai (1-T-97). </w:t>
      </w:r>
    </w:p>
    <w:p w14:paraId="58DF9E88"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29. Dėl Anykščių rajono savivaldybės tarybos 2003 m. gegužės 29 d. sprendimo Nr. TS-121 „Dėl vietinės rinkliavos už leidimo organizuoti komercinius renginius savivaldybei priklausančiose ar valdytojo teise valdomose viešojo naudojimo teritorijose išdavimą“ pakeitimo (1-T-106). </w:t>
      </w:r>
    </w:p>
    <w:p w14:paraId="15D1B026"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30. Dėl renginių organizavimo Anykščių rajono viešosiose vietose tvarkos aprašo patvirtinimo (1-T-107). </w:t>
      </w:r>
    </w:p>
    <w:p w14:paraId="285F69D0"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31.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„Kūrybiškumas kaip potencialas viešųjų paslaugų gerinimui“ (Creative </w:t>
      </w:r>
      <w:proofErr w:type="spellStart"/>
      <w:r w:rsidRPr="009E45AB">
        <w:rPr>
          <w:rFonts w:ascii="Times New Roman" w:hAnsi="Times New Roman" w:cs="Times New Roman"/>
          <w:kern w:val="2"/>
          <w:sz w:val="24"/>
          <w:szCs w:val="24"/>
          <w14:ligatures w14:val="standardContextual"/>
        </w:rPr>
        <w:t>Synergy</w:t>
      </w:r>
      <w:proofErr w:type="spellEnd"/>
      <w:r w:rsidRPr="009E45AB">
        <w:rPr>
          <w:rFonts w:ascii="Times New Roman" w:hAnsi="Times New Roman" w:cs="Times New Roman"/>
          <w:kern w:val="2"/>
          <w:sz w:val="24"/>
          <w:szCs w:val="24"/>
          <w14:ligatures w14:val="standardContextual"/>
        </w:rPr>
        <w:t xml:space="preserve">, Nr. Ll-00069) (1-T-108). </w:t>
      </w:r>
    </w:p>
    <w:p w14:paraId="6F6B1964" w14:textId="7A661912"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32.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w:t>
      </w:r>
      <w:r w:rsidR="00906969">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Skaitmeninis amatų turizmas” (D-turas LL-00100) (1-T-112). </w:t>
      </w:r>
    </w:p>
    <w:p w14:paraId="7ABA0072"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33. Dėl pritarimo </w:t>
      </w:r>
      <w:proofErr w:type="spellStart"/>
      <w:r w:rsidRPr="009E45AB">
        <w:rPr>
          <w:rFonts w:ascii="Times New Roman" w:hAnsi="Times New Roman" w:cs="Times New Roman"/>
          <w:kern w:val="2"/>
          <w:sz w:val="24"/>
          <w:szCs w:val="24"/>
          <w14:ligatures w14:val="standardContextual"/>
        </w:rPr>
        <w:t>Interreg</w:t>
      </w:r>
      <w:proofErr w:type="spellEnd"/>
      <w:r w:rsidRPr="009E45AB">
        <w:rPr>
          <w:rFonts w:ascii="Times New Roman" w:hAnsi="Times New Roman" w:cs="Times New Roman"/>
          <w:kern w:val="2"/>
          <w:sz w:val="24"/>
          <w:szCs w:val="24"/>
          <w14:ligatures w14:val="standardContextual"/>
        </w:rPr>
        <w:t xml:space="preserve"> VI-A Latvijos ir Lietuvos bendradarbiavimo per sieną programos 1-ojo kvietimo viešosios įstaigos Anykščių menų inkubatoriaus-menų studijos projektui „Meistriškumas kaip kūrybinio turizmo ekonominio potencialo skatinimo priemonė“ (Creative </w:t>
      </w:r>
      <w:proofErr w:type="spellStart"/>
      <w:r w:rsidRPr="009E45AB">
        <w:rPr>
          <w:rFonts w:ascii="Times New Roman" w:hAnsi="Times New Roman" w:cs="Times New Roman"/>
          <w:kern w:val="2"/>
          <w:sz w:val="24"/>
          <w:szCs w:val="24"/>
          <w14:ligatures w14:val="standardContextual"/>
        </w:rPr>
        <w:t>booster</w:t>
      </w:r>
      <w:proofErr w:type="spellEnd"/>
      <w:r w:rsidRPr="009E45AB">
        <w:rPr>
          <w:rFonts w:ascii="Times New Roman" w:hAnsi="Times New Roman" w:cs="Times New Roman"/>
          <w:kern w:val="2"/>
          <w:sz w:val="24"/>
          <w:szCs w:val="24"/>
          <w14:ligatures w14:val="standardContextual"/>
        </w:rPr>
        <w:t xml:space="preserve"> Nr. Ll-00053 ) (1-T-114). </w:t>
      </w:r>
    </w:p>
    <w:p w14:paraId="4CAFFDA4"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Kristina Jakubauskaitė-Veršelienė</w:t>
      </w:r>
    </w:p>
    <w:p w14:paraId="16A24988" w14:textId="6117773D"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34. Dėl didžiausio leistino darbuotojų, dirbančių pagal darbo sutartis, pareigybių skaičiaus Anykščių rajono socialinių paslaugų centre patvirtinimo (1-T-116)</w:t>
      </w:r>
      <w:r w:rsidR="007C4104">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6AEBAEC9"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35. Dėl Anykščių rajono savivaldybės tarybos 2023 m. sausio 26 d. sprendimo Nr. 1-TS-10 „Dėl Anykščių rajono socialinių paslaugų centro paskyrimo vykdyti bendruomeninių šeimos namų funkcijas“ pakeitimo (1-T-123). </w:t>
      </w:r>
    </w:p>
    <w:p w14:paraId="6E9D40B0" w14:textId="097220E9"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w:t>
      </w:r>
      <w:r w:rsidR="008039FB">
        <w:rPr>
          <w:rFonts w:ascii="Times New Roman" w:hAnsi="Times New Roman" w:cs="Times New Roman"/>
          <w:b/>
          <w:bCs/>
          <w:kern w:val="2"/>
          <w:sz w:val="24"/>
          <w:szCs w:val="24"/>
          <w14:ligatures w14:val="standardContextual"/>
        </w:rPr>
        <w:t>Laura Stalauskaitė</w:t>
      </w:r>
    </w:p>
    <w:p w14:paraId="21C7A0E4"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36. Dėl Anykščių rajono savivaldybės visuomenės sveikatos stebėsenos 2021 metų ataskaitos patvirtinimo (1-T-99). </w:t>
      </w:r>
    </w:p>
    <w:p w14:paraId="02741589"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37. Dėl pritarimo viešosios įstaigos Anykščių rajono savivaldybės pirminės sveikatos priežiūros centro 2022 metų veiklos ataskaitai (1-T-100). </w:t>
      </w:r>
    </w:p>
    <w:p w14:paraId="3A6ADFEB"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38. Dėl pritarimo viešosios įstaigos Anykščių rajono psichikos sveikatos centro 2022 metų veiklos ataskaitai (1-T-110). </w:t>
      </w:r>
    </w:p>
    <w:p w14:paraId="311D083A"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39. Dėl pritarimo viešosios įstaigos Anykščių rajono savivaldybės ligoninės 2022 metų veiklos ataskaitai (1-T-117). </w:t>
      </w:r>
    </w:p>
    <w:p w14:paraId="41D158FC"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40. Dėl  viešosios įstaigos Anykščių rajono savivaldybės pirminės sveikatos priežiūros centro direktoriaus mėnesinio darbo užmokesčio kintamosios dalies nustatymo (1-T-118). </w:t>
      </w:r>
    </w:p>
    <w:p w14:paraId="174F9311"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41. Dėl  viešosios įstaigos Anykščių rajono psichikos sveikatos centro direktoriaus mėnesinio darbo užmokesčio kintamosios dalies nustatymo (1-T-119). </w:t>
      </w:r>
    </w:p>
    <w:p w14:paraId="62C9ACA5"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42. Dėl Anykščių rajono savivaldybės visuomenės sveikatos rėmimo specialiosios programos priemonių vykdymo 2022 metų ataskaitos patvirtinimo (1-T-87). </w:t>
      </w:r>
    </w:p>
    <w:p w14:paraId="6DF11BFE"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43. Dėl  viešosios įstaigos Anykščių rajono savivaldybės ligoninės direktoriaus mėnesinio darbo užmokesčio kintamosios dalies nustatymo (1-T-120). </w:t>
      </w:r>
    </w:p>
    <w:p w14:paraId="55CBC83F" w14:textId="77777777" w:rsidR="009E45AB" w:rsidRPr="009E45AB" w:rsidRDefault="009E45AB" w:rsidP="009E45AB">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 Vaiva Daugelavičienė</w:t>
      </w:r>
    </w:p>
    <w:p w14:paraId="05CE0529" w14:textId="75EF24B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44. Dėl pritarimo viešosios įstaigos „Sveikatos oazė</w:t>
      </w:r>
      <w:r w:rsidR="00906969">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2022 metų veiklos ataskaitai (1-T-77). </w:t>
      </w:r>
    </w:p>
    <w:p w14:paraId="4BA8BB6D"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45. Dėl pritarimo uždarosios akcinės bendrovės „Anykščių vandenys“ 2022 metų veiklos ataskaitai (1-T-78). </w:t>
      </w:r>
    </w:p>
    <w:p w14:paraId="232B3405"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46. Dėl uždarosios akcinės bendrovės „Anykščių šiluma“ 2022 metų veiklos ataskaitos patvirtinimo (1-T-79). </w:t>
      </w:r>
    </w:p>
    <w:p w14:paraId="4B775B1D"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47. Dėl uždarosios akcinės bendrovės Anykščių komunalinio ūkio 2022 metų veiklos ataskaitos patvirtinimo (1-T-80). </w:t>
      </w:r>
    </w:p>
    <w:p w14:paraId="3CEF4353"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48. Dėl Anykščių rajono savivaldybei nuosavybės teise priklausančio turto perdavimo Anykščių rajono savivaldybės administracijai valdyti, naudoti ir disponuoti juo patikėjimo teise (1-T-81). </w:t>
      </w:r>
    </w:p>
    <w:p w14:paraId="41F68E2F"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49. Dėl bešeimininkio turto perėmimo Savivaldybės nuosavybėn ir jo perdavimo Anykščių rajono savivaldybės administracijai valdyti, naudoti ir disponuoti juo patikėjimo teise (1-T-82). </w:t>
      </w:r>
    </w:p>
    <w:p w14:paraId="2AB98268"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50. Dėl valstybei nuosavybės teise priklausančio turto pripažinimo netinkamu (negalimu) naudoti ir nurašymo (1-T-91). </w:t>
      </w:r>
    </w:p>
    <w:p w14:paraId="29CCA7C0" w14:textId="77777777"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51. Dėl investavimo ir uždarosios akcinės bendrovės „Anykščių šiluma“ įstatinio kapitalo didinimo (1-T-92). </w:t>
      </w:r>
    </w:p>
    <w:p w14:paraId="2B4C2DAB" w14:textId="6F9F0676" w:rsid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52. Dėl investavimo ir uždarosios akcinės bendrovės Anykščių komunalinio ūkio įstatinio kapitalo didinimo (1-T-121)</w:t>
      </w:r>
      <w:r w:rsidR="007C4104">
        <w:rPr>
          <w:rFonts w:ascii="Times New Roman" w:hAnsi="Times New Roman" w:cs="Times New Roman"/>
          <w:kern w:val="2"/>
          <w:sz w:val="24"/>
          <w:szCs w:val="24"/>
          <w14:ligatures w14:val="standardContextual"/>
        </w:rPr>
        <w:t>.</w:t>
      </w:r>
      <w:r w:rsidRPr="009E45AB">
        <w:rPr>
          <w:rFonts w:ascii="Times New Roman" w:hAnsi="Times New Roman" w:cs="Times New Roman"/>
          <w:kern w:val="2"/>
          <w:sz w:val="24"/>
          <w:szCs w:val="24"/>
          <w14:ligatures w14:val="standardContextual"/>
        </w:rPr>
        <w:t xml:space="preserve"> </w:t>
      </w:r>
    </w:p>
    <w:p w14:paraId="42C7CBE9" w14:textId="21D254DD" w:rsidR="00DF5697" w:rsidRPr="009E45AB" w:rsidRDefault="00DF5697" w:rsidP="009E45AB">
      <w:pPr>
        <w:spacing w:line="360" w:lineRule="auto"/>
        <w:jc w:val="both"/>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 xml:space="preserve">            53. </w:t>
      </w:r>
      <w:r w:rsidRPr="00DF5697">
        <w:rPr>
          <w:rFonts w:ascii="Times New Roman" w:hAnsi="Times New Roman" w:cs="Times New Roman"/>
          <w:kern w:val="2"/>
          <w:sz w:val="24"/>
          <w:szCs w:val="24"/>
          <w14:ligatures w14:val="standardContextual"/>
        </w:rPr>
        <w:t>Dėl investavimo ir uždarosios akcinės bendrovės „Anykščių vandenys" įstatinio kapitalo didinimo</w:t>
      </w:r>
      <w:r>
        <w:rPr>
          <w:rFonts w:ascii="Times New Roman" w:hAnsi="Times New Roman" w:cs="Times New Roman"/>
          <w:kern w:val="2"/>
          <w:sz w:val="24"/>
          <w:szCs w:val="24"/>
          <w14:ligatures w14:val="standardContextual"/>
        </w:rPr>
        <w:t xml:space="preserve"> (1-T-124).</w:t>
      </w:r>
    </w:p>
    <w:p w14:paraId="2480C673" w14:textId="5476DDA1" w:rsidR="009E45AB" w:rsidRPr="009E45AB" w:rsidRDefault="009E45AB" w:rsidP="009E45AB">
      <w:pPr>
        <w:spacing w:line="360" w:lineRule="auto"/>
        <w:jc w:val="both"/>
        <w:rPr>
          <w:rFonts w:ascii="Times New Roman" w:hAnsi="Times New Roman" w:cs="Times New Roman"/>
          <w:kern w:val="2"/>
          <w:sz w:val="24"/>
          <w:szCs w:val="24"/>
          <w14:ligatures w14:val="standardContextual"/>
        </w:rPr>
      </w:pPr>
      <w:r w:rsidRPr="009E45AB">
        <w:rPr>
          <w:rFonts w:ascii="Times New Roman" w:hAnsi="Times New Roman" w:cs="Times New Roman"/>
          <w:kern w:val="2"/>
          <w:sz w:val="24"/>
          <w:szCs w:val="24"/>
          <w14:ligatures w14:val="standardContextual"/>
        </w:rPr>
        <w:t xml:space="preserve">            5</w:t>
      </w:r>
      <w:r w:rsidR="00DF5697">
        <w:rPr>
          <w:rFonts w:ascii="Times New Roman" w:hAnsi="Times New Roman" w:cs="Times New Roman"/>
          <w:kern w:val="2"/>
          <w:sz w:val="24"/>
          <w:szCs w:val="24"/>
          <w14:ligatures w14:val="standardContextual"/>
        </w:rPr>
        <w:t>4</w:t>
      </w:r>
      <w:r w:rsidRPr="009E45AB">
        <w:rPr>
          <w:rFonts w:ascii="Times New Roman" w:hAnsi="Times New Roman" w:cs="Times New Roman"/>
          <w:kern w:val="2"/>
          <w:sz w:val="24"/>
          <w:szCs w:val="24"/>
          <w14:ligatures w14:val="standardContextual"/>
        </w:rPr>
        <w:t xml:space="preserve">. Dėl Anykščių rajono savivaldybės tarybos 2020 m. vasario 27 d. sprendimo Nr. 1-TS-70 „Dėl turto perdavimo pagal panaudos sutartį Anykščių rajono ugniagesių tarnybai“ pakeitimo (1-T-93). </w:t>
      </w:r>
    </w:p>
    <w:p w14:paraId="5716EA2E" w14:textId="5B8D759D" w:rsidR="009E45AB" w:rsidRPr="009E45AB" w:rsidRDefault="009E45AB" w:rsidP="00EB7662">
      <w:pPr>
        <w:spacing w:line="360" w:lineRule="auto"/>
        <w:jc w:val="both"/>
        <w:rPr>
          <w:rFonts w:ascii="Times New Roman" w:hAnsi="Times New Roman" w:cs="Times New Roman"/>
          <w:b/>
          <w:bCs/>
          <w:kern w:val="2"/>
          <w:sz w:val="24"/>
          <w:szCs w:val="24"/>
          <w14:ligatures w14:val="standardContextual"/>
        </w:rPr>
      </w:pPr>
      <w:r w:rsidRPr="009E45AB">
        <w:rPr>
          <w:rFonts w:ascii="Times New Roman" w:hAnsi="Times New Roman" w:cs="Times New Roman"/>
          <w:b/>
          <w:bCs/>
          <w:kern w:val="2"/>
          <w:sz w:val="24"/>
          <w:szCs w:val="24"/>
          <w14:ligatures w14:val="standardContextual"/>
        </w:rPr>
        <w:t xml:space="preserve">            Pranešėja </w:t>
      </w:r>
      <w:r w:rsidR="00906969">
        <w:rPr>
          <w:rFonts w:ascii="Times New Roman" w:hAnsi="Times New Roman" w:cs="Times New Roman"/>
          <w:b/>
          <w:bCs/>
          <w:kern w:val="2"/>
          <w:sz w:val="24"/>
          <w:szCs w:val="24"/>
          <w14:ligatures w14:val="standardContextual"/>
        </w:rPr>
        <w:t xml:space="preserve">– </w:t>
      </w:r>
      <w:r w:rsidRPr="009E45AB">
        <w:rPr>
          <w:rFonts w:ascii="Times New Roman" w:hAnsi="Times New Roman" w:cs="Times New Roman"/>
          <w:b/>
          <w:bCs/>
          <w:kern w:val="2"/>
          <w:sz w:val="24"/>
          <w:szCs w:val="24"/>
          <w14:ligatures w14:val="standardContextual"/>
        </w:rPr>
        <w:t>Vilma Vilkickaitė</w:t>
      </w:r>
    </w:p>
    <w:p w14:paraId="273A76F5" w14:textId="08C71FAC" w:rsidR="00947A54" w:rsidRDefault="00947A54" w:rsidP="00947A54">
      <w:pPr>
        <w:spacing w:line="360" w:lineRule="auto"/>
        <w:jc w:val="both"/>
        <w:rPr>
          <w:rFonts w:ascii="Times New Roman" w:hAnsi="Times New Roman" w:cs="Times New Roman"/>
          <w:sz w:val="24"/>
          <w:szCs w:val="24"/>
        </w:rPr>
      </w:pPr>
      <w:r w:rsidRPr="005D2AFB">
        <w:rPr>
          <w:rFonts w:ascii="Times New Roman" w:hAnsi="Times New Roman" w:cs="Times New Roman"/>
          <w:b/>
          <w:bCs/>
          <w:sz w:val="24"/>
          <w:szCs w:val="24"/>
        </w:rPr>
        <w:t xml:space="preserve">Informacija. </w:t>
      </w:r>
      <w:r>
        <w:rPr>
          <w:rFonts w:ascii="Times New Roman" w:hAnsi="Times New Roman" w:cs="Times New Roman"/>
          <w:sz w:val="24"/>
          <w:szCs w:val="24"/>
        </w:rPr>
        <w:t xml:space="preserve">Informacija </w:t>
      </w:r>
      <w:r w:rsidR="00314AFF" w:rsidRPr="00314AFF">
        <w:rPr>
          <w:rFonts w:ascii="Times New Roman" w:hAnsi="Times New Roman" w:cs="Times New Roman"/>
          <w:sz w:val="24"/>
          <w:szCs w:val="24"/>
        </w:rPr>
        <w:t>dėl kvietimo pasirašyti žaliųjų savivaldybių iniciatyvos memorandumą</w:t>
      </w:r>
      <w:r w:rsidR="00314AFF">
        <w:rPr>
          <w:rFonts w:ascii="Times New Roman" w:hAnsi="Times New Roman" w:cs="Times New Roman"/>
          <w:sz w:val="24"/>
          <w:szCs w:val="24"/>
        </w:rPr>
        <w:t>.</w:t>
      </w:r>
    </w:p>
    <w:p w14:paraId="663866C2" w14:textId="30B7602C" w:rsidR="00EB7662" w:rsidRPr="00D04627" w:rsidRDefault="00947A54" w:rsidP="00EB7662">
      <w:pPr>
        <w:spacing w:line="360" w:lineRule="auto"/>
        <w:jc w:val="both"/>
        <w:rPr>
          <w:rFonts w:ascii="Times New Roman" w:hAnsi="Times New Roman" w:cs="Times New Roman"/>
          <w:sz w:val="24"/>
          <w:szCs w:val="24"/>
        </w:rPr>
      </w:pPr>
      <w:r w:rsidRPr="00526AF3">
        <w:rPr>
          <w:rFonts w:ascii="Times New Roman" w:hAnsi="Times New Roman" w:cs="Times New Roman"/>
          <w:sz w:val="24"/>
          <w:szCs w:val="24"/>
        </w:rPr>
        <w:t xml:space="preserve"> </w:t>
      </w:r>
      <w:r w:rsidRPr="005D2AFB">
        <w:rPr>
          <w:rFonts w:ascii="Times New Roman" w:hAnsi="Times New Roman" w:cs="Times New Roman"/>
          <w:b/>
          <w:bCs/>
          <w:sz w:val="24"/>
          <w:szCs w:val="24"/>
        </w:rPr>
        <w:t xml:space="preserve">           Pranešėja – </w:t>
      </w:r>
      <w:r w:rsidR="00314AFF" w:rsidRPr="00314AFF">
        <w:rPr>
          <w:rFonts w:ascii="Times New Roman" w:hAnsi="Times New Roman" w:cs="Times New Roman"/>
          <w:b/>
          <w:bCs/>
          <w:sz w:val="24"/>
          <w:szCs w:val="24"/>
        </w:rPr>
        <w:t>Monika Kondratavičiūtė</w:t>
      </w:r>
    </w:p>
    <w:p w14:paraId="1CCB148B" w14:textId="77777777" w:rsidR="00EB7662" w:rsidRPr="00D04627" w:rsidRDefault="00EB7662" w:rsidP="00EB7662">
      <w:pPr>
        <w:spacing w:line="360" w:lineRule="auto"/>
        <w:jc w:val="both"/>
        <w:rPr>
          <w:rFonts w:ascii="Times New Roman" w:hAnsi="Times New Roman" w:cs="Times New Roman"/>
          <w:sz w:val="24"/>
          <w:szCs w:val="24"/>
        </w:rPr>
      </w:pPr>
      <w:r w:rsidRPr="00D04627">
        <w:rPr>
          <w:rFonts w:ascii="Times New Roman" w:hAnsi="Times New Roman" w:cs="Times New Roman"/>
          <w:sz w:val="24"/>
          <w:szCs w:val="24"/>
        </w:rPr>
        <w:tab/>
      </w:r>
      <w:r w:rsidRPr="00D04627">
        <w:rPr>
          <w:rFonts w:ascii="Times New Roman" w:hAnsi="Times New Roman" w:cs="Times New Roman"/>
          <w:sz w:val="24"/>
          <w:szCs w:val="24"/>
        </w:rPr>
        <w:tab/>
      </w:r>
      <w:r w:rsidRPr="00D04627">
        <w:rPr>
          <w:rFonts w:ascii="Times New Roman" w:hAnsi="Times New Roman" w:cs="Times New Roman"/>
          <w:sz w:val="24"/>
          <w:szCs w:val="24"/>
        </w:rPr>
        <w:tab/>
      </w:r>
    </w:p>
    <w:p w14:paraId="468CF9A3" w14:textId="32730CA4" w:rsidR="00DB64D6" w:rsidRPr="00C17D77" w:rsidRDefault="00DB64D6" w:rsidP="009B269D">
      <w:pPr>
        <w:spacing w:line="360" w:lineRule="auto"/>
        <w:jc w:val="both"/>
        <w:rPr>
          <w:rFonts w:ascii="Times New Roman" w:hAnsi="Times New Roman" w:cs="Times New Roman"/>
          <w:sz w:val="24"/>
          <w:szCs w:val="24"/>
        </w:rPr>
      </w:pPr>
    </w:p>
    <w:p w14:paraId="20FA98AB" w14:textId="6460AF2B" w:rsidR="00DF2A86" w:rsidRPr="000904A5" w:rsidRDefault="00DF2A86" w:rsidP="009B269D">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Meras                                                                                                                     Sigutis Obelevičius</w:t>
      </w:r>
    </w:p>
    <w:sectPr w:rsidR="00DF2A86" w:rsidRPr="000904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15F"/>
    <w:multiLevelType w:val="hybridMultilevel"/>
    <w:tmpl w:val="CD364458"/>
    <w:lvl w:ilvl="0" w:tplc="F622342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1528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A86"/>
    <w:rsid w:val="00003BF5"/>
    <w:rsid w:val="000167DD"/>
    <w:rsid w:val="000217E5"/>
    <w:rsid w:val="000579AC"/>
    <w:rsid w:val="00076E60"/>
    <w:rsid w:val="000904A5"/>
    <w:rsid w:val="000B2436"/>
    <w:rsid w:val="000D3CAE"/>
    <w:rsid w:val="0012056D"/>
    <w:rsid w:val="0016046F"/>
    <w:rsid w:val="0021183E"/>
    <w:rsid w:val="00222F29"/>
    <w:rsid w:val="00230A86"/>
    <w:rsid w:val="00236C37"/>
    <w:rsid w:val="002554DB"/>
    <w:rsid w:val="0028633A"/>
    <w:rsid w:val="002A1FB1"/>
    <w:rsid w:val="002E5232"/>
    <w:rsid w:val="00314AFF"/>
    <w:rsid w:val="00322E29"/>
    <w:rsid w:val="00337A39"/>
    <w:rsid w:val="0035352A"/>
    <w:rsid w:val="00382E8B"/>
    <w:rsid w:val="003B7362"/>
    <w:rsid w:val="004052DA"/>
    <w:rsid w:val="00441736"/>
    <w:rsid w:val="004744E3"/>
    <w:rsid w:val="004B45EE"/>
    <w:rsid w:val="004E15D1"/>
    <w:rsid w:val="005030E7"/>
    <w:rsid w:val="005D6B52"/>
    <w:rsid w:val="005F74AD"/>
    <w:rsid w:val="006038AC"/>
    <w:rsid w:val="00644DB8"/>
    <w:rsid w:val="00645156"/>
    <w:rsid w:val="00675FEA"/>
    <w:rsid w:val="006802F0"/>
    <w:rsid w:val="006E3B33"/>
    <w:rsid w:val="006F517C"/>
    <w:rsid w:val="00773D13"/>
    <w:rsid w:val="007A0EBA"/>
    <w:rsid w:val="007B43EB"/>
    <w:rsid w:val="007C4104"/>
    <w:rsid w:val="007D1C52"/>
    <w:rsid w:val="00800F7B"/>
    <w:rsid w:val="008039FB"/>
    <w:rsid w:val="008044C0"/>
    <w:rsid w:val="00875B2A"/>
    <w:rsid w:val="00897681"/>
    <w:rsid w:val="008C70AF"/>
    <w:rsid w:val="008E580C"/>
    <w:rsid w:val="00906969"/>
    <w:rsid w:val="00947A54"/>
    <w:rsid w:val="009A017B"/>
    <w:rsid w:val="009B269D"/>
    <w:rsid w:val="009E45AB"/>
    <w:rsid w:val="00A011EB"/>
    <w:rsid w:val="00A064B6"/>
    <w:rsid w:val="00A94CBD"/>
    <w:rsid w:val="00A957AE"/>
    <w:rsid w:val="00AB5DBF"/>
    <w:rsid w:val="00AC6414"/>
    <w:rsid w:val="00AE3772"/>
    <w:rsid w:val="00B30454"/>
    <w:rsid w:val="00B33AA2"/>
    <w:rsid w:val="00B61A50"/>
    <w:rsid w:val="00B8555F"/>
    <w:rsid w:val="00BA7FAA"/>
    <w:rsid w:val="00BB474D"/>
    <w:rsid w:val="00C17D77"/>
    <w:rsid w:val="00C72EB9"/>
    <w:rsid w:val="00CE492D"/>
    <w:rsid w:val="00D757FA"/>
    <w:rsid w:val="00D844FF"/>
    <w:rsid w:val="00DA202F"/>
    <w:rsid w:val="00DB64D6"/>
    <w:rsid w:val="00DC1912"/>
    <w:rsid w:val="00DE2A8A"/>
    <w:rsid w:val="00DF2A86"/>
    <w:rsid w:val="00DF5697"/>
    <w:rsid w:val="00E05A03"/>
    <w:rsid w:val="00E10B71"/>
    <w:rsid w:val="00E301C2"/>
    <w:rsid w:val="00E3358B"/>
    <w:rsid w:val="00E446A9"/>
    <w:rsid w:val="00E7007A"/>
    <w:rsid w:val="00E75B6E"/>
    <w:rsid w:val="00E77A44"/>
    <w:rsid w:val="00EB52CF"/>
    <w:rsid w:val="00EB7662"/>
    <w:rsid w:val="00F2260F"/>
    <w:rsid w:val="00F24C27"/>
    <w:rsid w:val="00F5738A"/>
    <w:rsid w:val="00F621F6"/>
    <w:rsid w:val="00F632F3"/>
    <w:rsid w:val="00F91615"/>
    <w:rsid w:val="00F9285C"/>
    <w:rsid w:val="00FA0D45"/>
    <w:rsid w:val="00FF33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5F8D"/>
  <w15:chartTrackingRefBased/>
  <w15:docId w15:val="{9BEC2B38-7D1A-4104-88EC-442BEC8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29540">
      <w:bodyDiv w:val="1"/>
      <w:marLeft w:val="0"/>
      <w:marRight w:val="0"/>
      <w:marTop w:val="0"/>
      <w:marBottom w:val="0"/>
      <w:divBdr>
        <w:top w:val="none" w:sz="0" w:space="0" w:color="auto"/>
        <w:left w:val="none" w:sz="0" w:space="0" w:color="auto"/>
        <w:bottom w:val="none" w:sz="0" w:space="0" w:color="auto"/>
        <w:right w:val="none" w:sz="0" w:space="0" w:color="auto"/>
      </w:divBdr>
    </w:div>
    <w:div w:id="322974454">
      <w:bodyDiv w:val="1"/>
      <w:marLeft w:val="0"/>
      <w:marRight w:val="0"/>
      <w:marTop w:val="0"/>
      <w:marBottom w:val="0"/>
      <w:divBdr>
        <w:top w:val="none" w:sz="0" w:space="0" w:color="auto"/>
        <w:left w:val="none" w:sz="0" w:space="0" w:color="auto"/>
        <w:bottom w:val="none" w:sz="0" w:space="0" w:color="auto"/>
        <w:right w:val="none" w:sz="0" w:space="0" w:color="auto"/>
      </w:divBdr>
    </w:div>
    <w:div w:id="798958596">
      <w:bodyDiv w:val="1"/>
      <w:marLeft w:val="0"/>
      <w:marRight w:val="0"/>
      <w:marTop w:val="0"/>
      <w:marBottom w:val="0"/>
      <w:divBdr>
        <w:top w:val="none" w:sz="0" w:space="0" w:color="auto"/>
        <w:left w:val="none" w:sz="0" w:space="0" w:color="auto"/>
        <w:bottom w:val="none" w:sz="0" w:space="0" w:color="auto"/>
        <w:right w:val="none" w:sz="0" w:space="0" w:color="auto"/>
      </w:divBdr>
    </w:div>
    <w:div w:id="1269972709">
      <w:bodyDiv w:val="1"/>
      <w:marLeft w:val="0"/>
      <w:marRight w:val="0"/>
      <w:marTop w:val="0"/>
      <w:marBottom w:val="0"/>
      <w:divBdr>
        <w:top w:val="none" w:sz="0" w:space="0" w:color="auto"/>
        <w:left w:val="none" w:sz="0" w:space="0" w:color="auto"/>
        <w:bottom w:val="none" w:sz="0" w:space="0" w:color="auto"/>
        <w:right w:val="none" w:sz="0" w:space="0" w:color="auto"/>
      </w:divBdr>
    </w:div>
    <w:div w:id="1431898854">
      <w:bodyDiv w:val="1"/>
      <w:marLeft w:val="0"/>
      <w:marRight w:val="0"/>
      <w:marTop w:val="0"/>
      <w:marBottom w:val="0"/>
      <w:divBdr>
        <w:top w:val="none" w:sz="0" w:space="0" w:color="auto"/>
        <w:left w:val="none" w:sz="0" w:space="0" w:color="auto"/>
        <w:bottom w:val="none" w:sz="0" w:space="0" w:color="auto"/>
        <w:right w:val="none" w:sz="0" w:space="0" w:color="auto"/>
      </w:divBdr>
    </w:div>
    <w:div w:id="1777482175">
      <w:bodyDiv w:val="1"/>
      <w:marLeft w:val="0"/>
      <w:marRight w:val="0"/>
      <w:marTop w:val="0"/>
      <w:marBottom w:val="0"/>
      <w:divBdr>
        <w:top w:val="none" w:sz="0" w:space="0" w:color="auto"/>
        <w:left w:val="none" w:sz="0" w:space="0" w:color="auto"/>
        <w:bottom w:val="none" w:sz="0" w:space="0" w:color="auto"/>
        <w:right w:val="none" w:sz="0" w:space="0" w:color="auto"/>
      </w:divBdr>
    </w:div>
    <w:div w:id="21029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7089</Words>
  <Characters>4042</Characters>
  <Application>Microsoft Office Word</Application>
  <DocSecurity>0</DocSecurity>
  <Lines>33</Lines>
  <Paragraphs>22</Paragraphs>
  <ScaleCrop>false</ScaleCrop>
  <HeadingPairs>
    <vt:vector size="4" baseType="variant">
      <vt:variant>
        <vt:lpstr>Pavadinimas</vt:lpstr>
      </vt:variant>
      <vt:variant>
        <vt:i4>1</vt:i4>
      </vt:variant>
      <vt:variant>
        <vt:lpstr>Antraštės</vt:lpstr>
      </vt:variant>
      <vt:variant>
        <vt:i4>4</vt:i4>
      </vt:variant>
    </vt:vector>
  </HeadingPairs>
  <TitlesOfParts>
    <vt:vector size="5" baseType="lpstr">
      <vt:lpstr/>
      <vt:lpstr>ANYKŠČIŲ RAJONO SAVIVALDYBĖS</vt:lpstr>
      <vt:lpstr>MERAS</vt:lpstr>
      <vt:lpstr/>
      <vt:lpstr>POTVARKIS</vt:lpstr>
    </vt:vector>
  </TitlesOfParts>
  <Company/>
  <LinksUpToDate>false</LinksUpToDate>
  <CharactersWithSpaces>11109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2023-01-19T07:33:00Z</cp:lastPrinted>
  <dcterms:created xsi:type="dcterms:W3CDTF">2023-03-23T11:49:00Z</dcterms:created>
  <dcterms:modified xsi:type="dcterms:W3CDTF">2023-03-23T11:49:00Z</dcterms:modified>
</cp:coreProperties>
</file>